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0DB3" w:rsidRPr="00F0565F" w:rsidRDefault="00DB0DB3" w:rsidP="00DB0DB3">
      <w:pPr>
        <w:jc w:val="center"/>
        <w:rPr>
          <w:rFonts w:ascii="Arial" w:hAnsi="Arial" w:cs="Arial"/>
          <w:b/>
          <w:color w:val="17365D" w:themeColor="text2" w:themeShade="BF"/>
        </w:rPr>
      </w:pPr>
      <w:r w:rsidRPr="00F0565F">
        <w:rPr>
          <w:rFonts w:ascii="Arial" w:hAnsi="Arial" w:cs="Arial"/>
          <w:b/>
          <w:color w:val="17365D" w:themeColor="text2" w:themeShade="BF"/>
        </w:rPr>
        <w:t xml:space="preserve">PROFESSOR EMERITUS </w:t>
      </w:r>
    </w:p>
    <w:p w:rsidR="00DB0DB3" w:rsidRPr="00F0565F" w:rsidRDefault="00DB0DB3" w:rsidP="00DB0DB3">
      <w:pPr>
        <w:jc w:val="center"/>
        <w:rPr>
          <w:rFonts w:ascii="Arial" w:hAnsi="Arial" w:cs="Arial"/>
          <w:b/>
          <w:color w:val="17365D" w:themeColor="text2" w:themeShade="BF"/>
        </w:rPr>
      </w:pPr>
      <w:r w:rsidRPr="00F0565F">
        <w:rPr>
          <w:rFonts w:ascii="Arial" w:hAnsi="Arial" w:cs="Arial"/>
          <w:b/>
          <w:color w:val="17365D" w:themeColor="text2" w:themeShade="BF"/>
        </w:rPr>
        <w:t>Guidelines for awarding of the title of Professor Emeritus and Application Procedures</w:t>
      </w:r>
    </w:p>
    <w:p w:rsidR="004A26C9" w:rsidRPr="00F0565F" w:rsidRDefault="004A26C9" w:rsidP="00DB0DB3">
      <w:pPr>
        <w:jc w:val="center"/>
        <w:rPr>
          <w:rFonts w:ascii="Arial" w:hAnsi="Arial" w:cs="Arial"/>
          <w:b/>
          <w:color w:val="17365D" w:themeColor="text2" w:themeShade="BF"/>
        </w:rPr>
      </w:pPr>
    </w:p>
    <w:p w:rsidR="00DB0DB3" w:rsidRPr="00F0565F" w:rsidRDefault="00DB0DB3" w:rsidP="00DB0DB3">
      <w:pPr>
        <w:rPr>
          <w:rFonts w:ascii="Arial" w:hAnsi="Arial" w:cs="Arial"/>
          <w:b/>
          <w:color w:val="17365D" w:themeColor="text2" w:themeShade="BF"/>
        </w:rPr>
      </w:pPr>
      <w:r w:rsidRPr="00F0565F">
        <w:rPr>
          <w:rFonts w:ascii="Arial" w:hAnsi="Arial" w:cs="Arial"/>
          <w:b/>
          <w:color w:val="17365D" w:themeColor="text2" w:themeShade="BF"/>
        </w:rPr>
        <w:t>Introduction</w:t>
      </w:r>
    </w:p>
    <w:p w:rsidR="00DB0DB3" w:rsidRPr="00F0565F" w:rsidRDefault="00DB0DB3" w:rsidP="00DB0DB3">
      <w:pPr>
        <w:rPr>
          <w:rFonts w:ascii="Arial" w:hAnsi="Arial" w:cs="Arial"/>
          <w:color w:val="17365D" w:themeColor="text2" w:themeShade="BF"/>
        </w:rPr>
      </w:pPr>
      <w:r w:rsidRPr="00F0565F">
        <w:rPr>
          <w:rFonts w:ascii="Arial" w:hAnsi="Arial" w:cs="Arial"/>
          <w:color w:val="17365D" w:themeColor="text2" w:themeShade="BF"/>
        </w:rPr>
        <w:t xml:space="preserve"> College has established the title of Professor Emeritus which may be awarded to retired Professors</w:t>
      </w:r>
      <w:r w:rsidRPr="00F0565F">
        <w:rPr>
          <w:rStyle w:val="FootnoteReference"/>
          <w:rFonts w:ascii="Arial" w:hAnsi="Arial" w:cs="Arial"/>
          <w:color w:val="17365D" w:themeColor="text2" w:themeShade="BF"/>
        </w:rPr>
        <w:footnoteReference w:id="1"/>
      </w:r>
      <w:r w:rsidRPr="00F0565F">
        <w:rPr>
          <w:rFonts w:ascii="Arial" w:hAnsi="Arial" w:cs="Arial"/>
          <w:color w:val="17365D" w:themeColor="text2" w:themeShade="BF"/>
        </w:rPr>
        <w:t xml:space="preserve"> of Trinity College who continue to be active in teaching or research.</w:t>
      </w:r>
    </w:p>
    <w:p w:rsidR="00DB0DB3" w:rsidRPr="00F0565F" w:rsidRDefault="00DB0DB3" w:rsidP="00DB0DB3">
      <w:pPr>
        <w:rPr>
          <w:rFonts w:ascii="Arial" w:hAnsi="Arial" w:cs="Arial"/>
          <w:color w:val="17365D" w:themeColor="text2" w:themeShade="BF"/>
        </w:rPr>
      </w:pPr>
    </w:p>
    <w:p w:rsidR="00836AB6" w:rsidRPr="00F0565F" w:rsidRDefault="00836AB6" w:rsidP="00DB0DB3">
      <w:pPr>
        <w:rPr>
          <w:rFonts w:ascii="Arial" w:hAnsi="Arial" w:cs="Arial"/>
          <w:b/>
          <w:color w:val="17365D" w:themeColor="text2" w:themeShade="BF"/>
        </w:rPr>
      </w:pPr>
      <w:r w:rsidRPr="00F0565F">
        <w:rPr>
          <w:rFonts w:ascii="Arial" w:hAnsi="Arial" w:cs="Arial"/>
          <w:b/>
          <w:color w:val="17365D" w:themeColor="text2" w:themeShade="BF"/>
        </w:rPr>
        <w:t>Awarding Criteria</w:t>
      </w:r>
    </w:p>
    <w:p w:rsidR="00DB0DB3" w:rsidRPr="00F0565F" w:rsidRDefault="00DB0DB3" w:rsidP="00DB0DB3">
      <w:pPr>
        <w:rPr>
          <w:rFonts w:ascii="Arial" w:hAnsi="Arial" w:cs="Arial"/>
          <w:color w:val="17365D" w:themeColor="text2" w:themeShade="BF"/>
        </w:rPr>
      </w:pPr>
      <w:r w:rsidRPr="00F0565F">
        <w:rPr>
          <w:rFonts w:ascii="Arial" w:hAnsi="Arial" w:cs="Arial"/>
          <w:color w:val="17365D" w:themeColor="text2" w:themeShade="BF"/>
        </w:rPr>
        <w:t>It is intended that College will award this title to candidates holding the grade of Professor to enable them to engage in further substantial outward facing activities in leadership roles that will contribute to the College mission in the areas of Research and Teaching after retirements.</w:t>
      </w:r>
    </w:p>
    <w:p w:rsidR="00836AB6" w:rsidRPr="00F0565F" w:rsidRDefault="00836AB6" w:rsidP="00DB0DB3">
      <w:pPr>
        <w:rPr>
          <w:rFonts w:ascii="Arial" w:hAnsi="Arial" w:cs="Arial"/>
          <w:color w:val="17365D" w:themeColor="text2" w:themeShade="BF"/>
        </w:rPr>
      </w:pPr>
    </w:p>
    <w:p w:rsidR="00836AB6" w:rsidRPr="00F0565F" w:rsidRDefault="00836AB6" w:rsidP="00DB0DB3">
      <w:pPr>
        <w:rPr>
          <w:rFonts w:ascii="Arial" w:hAnsi="Arial" w:cs="Arial"/>
          <w:color w:val="17365D" w:themeColor="text2" w:themeShade="BF"/>
        </w:rPr>
      </w:pPr>
      <w:r w:rsidRPr="00F0565F">
        <w:rPr>
          <w:rFonts w:ascii="Arial" w:hAnsi="Arial" w:cs="Arial"/>
          <w:color w:val="17365D" w:themeColor="text2" w:themeShade="BF"/>
        </w:rPr>
        <w:t xml:space="preserve">Examples </w:t>
      </w:r>
      <w:r w:rsidR="007F09CB" w:rsidRPr="00F0565F">
        <w:rPr>
          <w:rFonts w:ascii="Arial" w:hAnsi="Arial" w:cs="Arial"/>
          <w:color w:val="17365D" w:themeColor="text2" w:themeShade="BF"/>
        </w:rPr>
        <w:t>of strong</w:t>
      </w:r>
      <w:r w:rsidR="007020E9" w:rsidRPr="00F0565F">
        <w:rPr>
          <w:rFonts w:ascii="Arial" w:hAnsi="Arial" w:cs="Arial"/>
          <w:color w:val="17365D" w:themeColor="text2" w:themeShade="BF"/>
        </w:rPr>
        <w:t xml:space="preserve"> cases for consideration might</w:t>
      </w:r>
      <w:r w:rsidRPr="00F0565F">
        <w:rPr>
          <w:rFonts w:ascii="Arial" w:hAnsi="Arial" w:cs="Arial"/>
          <w:color w:val="17365D" w:themeColor="text2" w:themeShade="BF"/>
        </w:rPr>
        <w:t xml:space="preserve"> include:</w:t>
      </w:r>
    </w:p>
    <w:p w:rsidR="00836AB6" w:rsidRPr="00F0565F" w:rsidRDefault="00836AB6" w:rsidP="00DB0DB3">
      <w:pPr>
        <w:rPr>
          <w:rFonts w:ascii="Arial" w:hAnsi="Arial" w:cs="Arial"/>
          <w:color w:val="17365D" w:themeColor="text2" w:themeShade="BF"/>
        </w:rPr>
      </w:pPr>
    </w:p>
    <w:p w:rsidR="00836AB6" w:rsidRPr="00F0565F" w:rsidRDefault="00836AB6" w:rsidP="00836AB6">
      <w:pPr>
        <w:pStyle w:val="ListParagraph"/>
        <w:numPr>
          <w:ilvl w:val="0"/>
          <w:numId w:val="1"/>
        </w:numPr>
        <w:rPr>
          <w:rFonts w:ascii="Arial" w:hAnsi="Arial" w:cs="Arial"/>
          <w:color w:val="17365D" w:themeColor="text2" w:themeShade="BF"/>
        </w:rPr>
      </w:pPr>
      <w:r w:rsidRPr="00F0565F">
        <w:rPr>
          <w:rFonts w:ascii="Arial" w:hAnsi="Arial" w:cs="Arial"/>
          <w:color w:val="17365D" w:themeColor="text2" w:themeShade="BF"/>
        </w:rPr>
        <w:t xml:space="preserve">Involvement in a leading role in a new research consortium to attract </w:t>
      </w:r>
      <w:r w:rsidR="005E7DB2" w:rsidRPr="00F0565F">
        <w:rPr>
          <w:rFonts w:ascii="Arial" w:hAnsi="Arial" w:cs="Arial"/>
          <w:color w:val="17365D" w:themeColor="text2" w:themeShade="BF"/>
        </w:rPr>
        <w:t>substantial funding</w:t>
      </w:r>
    </w:p>
    <w:p w:rsidR="00836AB6" w:rsidRPr="00F0565F" w:rsidRDefault="00836AB6" w:rsidP="00836AB6">
      <w:pPr>
        <w:pStyle w:val="ListParagraph"/>
        <w:numPr>
          <w:ilvl w:val="0"/>
          <w:numId w:val="1"/>
        </w:numPr>
        <w:rPr>
          <w:rFonts w:ascii="Arial" w:hAnsi="Arial" w:cs="Arial"/>
          <w:color w:val="17365D" w:themeColor="text2" w:themeShade="BF"/>
        </w:rPr>
      </w:pPr>
      <w:r w:rsidRPr="00F0565F">
        <w:rPr>
          <w:rFonts w:ascii="Arial" w:hAnsi="Arial" w:cs="Arial"/>
          <w:color w:val="17365D" w:themeColor="text2" w:themeShade="BF"/>
        </w:rPr>
        <w:t>Involvement in a leadership role in a new initiative in teaching</w:t>
      </w:r>
    </w:p>
    <w:p w:rsidR="00836AB6" w:rsidRPr="00F0565F" w:rsidRDefault="00836AB6" w:rsidP="00836AB6">
      <w:pPr>
        <w:pStyle w:val="ListParagraph"/>
        <w:numPr>
          <w:ilvl w:val="0"/>
          <w:numId w:val="1"/>
        </w:numPr>
        <w:rPr>
          <w:rFonts w:ascii="Arial" w:hAnsi="Arial" w:cs="Arial"/>
          <w:color w:val="17365D" w:themeColor="text2" w:themeShade="BF"/>
        </w:rPr>
      </w:pPr>
      <w:r w:rsidRPr="00F0565F">
        <w:rPr>
          <w:rFonts w:ascii="Arial" w:hAnsi="Arial" w:cs="Arial"/>
          <w:color w:val="17365D" w:themeColor="text2" w:themeShade="BF"/>
        </w:rPr>
        <w:t>Developing definitive teaching texts to appeal to a</w:t>
      </w:r>
      <w:r w:rsidR="005E7DB2" w:rsidRPr="00F0565F">
        <w:rPr>
          <w:rFonts w:ascii="Arial" w:hAnsi="Arial" w:cs="Arial"/>
          <w:color w:val="17365D" w:themeColor="text2" w:themeShade="BF"/>
        </w:rPr>
        <w:t xml:space="preserve"> large number of student bodies</w:t>
      </w:r>
    </w:p>
    <w:p w:rsidR="00836AB6" w:rsidRPr="00F0565F" w:rsidRDefault="00836AB6" w:rsidP="00836AB6">
      <w:pPr>
        <w:pStyle w:val="ListParagraph"/>
        <w:numPr>
          <w:ilvl w:val="0"/>
          <w:numId w:val="1"/>
        </w:numPr>
        <w:rPr>
          <w:rFonts w:ascii="Arial" w:hAnsi="Arial" w:cs="Arial"/>
          <w:color w:val="17365D" w:themeColor="text2" w:themeShade="BF"/>
        </w:rPr>
      </w:pPr>
      <w:r w:rsidRPr="00F0565F">
        <w:rPr>
          <w:rFonts w:ascii="Arial" w:hAnsi="Arial" w:cs="Arial"/>
          <w:color w:val="17365D" w:themeColor="text2" w:themeShade="BF"/>
        </w:rPr>
        <w:t>Hosting and organising  international events /conferences</w:t>
      </w:r>
    </w:p>
    <w:p w:rsidR="00836AB6" w:rsidRPr="00F0565F" w:rsidRDefault="00836AB6" w:rsidP="00DB0DB3">
      <w:pPr>
        <w:pStyle w:val="ListParagraph"/>
        <w:numPr>
          <w:ilvl w:val="0"/>
          <w:numId w:val="1"/>
        </w:numPr>
        <w:rPr>
          <w:rFonts w:ascii="Arial" w:hAnsi="Arial" w:cs="Arial"/>
          <w:color w:val="17365D" w:themeColor="text2" w:themeShade="BF"/>
        </w:rPr>
      </w:pPr>
      <w:r w:rsidRPr="00F0565F">
        <w:rPr>
          <w:rFonts w:ascii="Arial" w:hAnsi="Arial" w:cs="Arial"/>
          <w:color w:val="17365D" w:themeColor="text2" w:themeShade="BF"/>
        </w:rPr>
        <w:t>Principle speaker</w:t>
      </w:r>
      <w:r w:rsidR="007020E9" w:rsidRPr="00F0565F">
        <w:rPr>
          <w:rFonts w:ascii="Arial" w:hAnsi="Arial" w:cs="Arial"/>
          <w:color w:val="17365D" w:themeColor="text2" w:themeShade="BF"/>
        </w:rPr>
        <w:t xml:space="preserve"> roles at</w:t>
      </w:r>
      <w:r w:rsidRPr="00F0565F">
        <w:rPr>
          <w:rFonts w:ascii="Arial" w:hAnsi="Arial" w:cs="Arial"/>
          <w:color w:val="17365D" w:themeColor="text2" w:themeShade="BF"/>
        </w:rPr>
        <w:t xml:space="preserve"> high level conference</w:t>
      </w:r>
      <w:r w:rsidR="007020E9" w:rsidRPr="00F0565F">
        <w:rPr>
          <w:rFonts w:ascii="Arial" w:hAnsi="Arial" w:cs="Arial"/>
          <w:color w:val="17365D" w:themeColor="text2" w:themeShade="BF"/>
        </w:rPr>
        <w:t>s</w:t>
      </w:r>
      <w:r w:rsidRPr="00F0565F">
        <w:rPr>
          <w:rFonts w:ascii="Arial" w:hAnsi="Arial" w:cs="Arial"/>
          <w:color w:val="17365D" w:themeColor="text2" w:themeShade="BF"/>
        </w:rPr>
        <w:t xml:space="preserve"> </w:t>
      </w:r>
    </w:p>
    <w:p w:rsidR="007020E9" w:rsidRPr="00F0565F" w:rsidRDefault="007020E9" w:rsidP="00836AB6">
      <w:pPr>
        <w:rPr>
          <w:rFonts w:ascii="Arial" w:hAnsi="Arial" w:cs="Arial"/>
          <w:color w:val="17365D" w:themeColor="text2" w:themeShade="BF"/>
        </w:rPr>
      </w:pPr>
    </w:p>
    <w:p w:rsidR="00836AB6" w:rsidRPr="00F0565F" w:rsidRDefault="00836AB6" w:rsidP="00836AB6">
      <w:pPr>
        <w:rPr>
          <w:rFonts w:ascii="Arial" w:hAnsi="Arial" w:cs="Arial"/>
          <w:color w:val="17365D" w:themeColor="text2" w:themeShade="BF"/>
        </w:rPr>
      </w:pPr>
      <w:r w:rsidRPr="00F0565F">
        <w:rPr>
          <w:rFonts w:ascii="Arial" w:hAnsi="Arial" w:cs="Arial"/>
          <w:color w:val="17365D" w:themeColor="text2" w:themeShade="BF"/>
        </w:rPr>
        <w:t xml:space="preserve"> Examples of cases which would</w:t>
      </w:r>
      <w:r w:rsidR="007020E9" w:rsidRPr="00F0565F">
        <w:rPr>
          <w:rFonts w:ascii="Arial" w:hAnsi="Arial" w:cs="Arial"/>
          <w:color w:val="17365D" w:themeColor="text2" w:themeShade="BF"/>
        </w:rPr>
        <w:t xml:space="preserve"> not warrant consideration might </w:t>
      </w:r>
      <w:r w:rsidRPr="00F0565F">
        <w:rPr>
          <w:rFonts w:ascii="Arial" w:hAnsi="Arial" w:cs="Arial"/>
          <w:color w:val="17365D" w:themeColor="text2" w:themeShade="BF"/>
        </w:rPr>
        <w:t>include:</w:t>
      </w:r>
    </w:p>
    <w:p w:rsidR="00836AB6" w:rsidRPr="00F0565F" w:rsidRDefault="00836AB6" w:rsidP="00836AB6">
      <w:pPr>
        <w:rPr>
          <w:rFonts w:ascii="Arial" w:hAnsi="Arial" w:cs="Arial"/>
          <w:color w:val="17365D" w:themeColor="text2" w:themeShade="BF"/>
        </w:rPr>
      </w:pPr>
    </w:p>
    <w:p w:rsidR="00836AB6" w:rsidRPr="00F0565F" w:rsidRDefault="00836AB6" w:rsidP="00836AB6">
      <w:pPr>
        <w:pStyle w:val="ListParagraph"/>
        <w:numPr>
          <w:ilvl w:val="0"/>
          <w:numId w:val="2"/>
        </w:numPr>
        <w:rPr>
          <w:rFonts w:ascii="Arial" w:hAnsi="Arial" w:cs="Arial"/>
          <w:color w:val="17365D" w:themeColor="text2" w:themeShade="BF"/>
        </w:rPr>
      </w:pPr>
      <w:r w:rsidRPr="00F0565F">
        <w:rPr>
          <w:rFonts w:ascii="Arial" w:hAnsi="Arial" w:cs="Arial"/>
          <w:color w:val="17365D" w:themeColor="text2" w:themeShade="BF"/>
        </w:rPr>
        <w:t>Continuing in a Colle</w:t>
      </w:r>
      <w:r w:rsidR="007F09CB" w:rsidRPr="00F0565F">
        <w:rPr>
          <w:rFonts w:ascii="Arial" w:hAnsi="Arial" w:cs="Arial"/>
          <w:color w:val="17365D" w:themeColor="text2" w:themeShade="BF"/>
        </w:rPr>
        <w:t xml:space="preserve">ge teaching </w:t>
      </w:r>
      <w:r w:rsidR="007020E9" w:rsidRPr="00F0565F">
        <w:rPr>
          <w:rFonts w:ascii="Arial" w:hAnsi="Arial" w:cs="Arial"/>
          <w:color w:val="17365D" w:themeColor="text2" w:themeShade="BF"/>
        </w:rPr>
        <w:t>or research role or other act</w:t>
      </w:r>
      <w:r w:rsidR="005E7DB2" w:rsidRPr="00F0565F">
        <w:rPr>
          <w:rFonts w:ascii="Arial" w:hAnsi="Arial" w:cs="Arial"/>
          <w:color w:val="17365D" w:themeColor="text2" w:themeShade="BF"/>
        </w:rPr>
        <w:t>ivity under routine HEA buyback</w:t>
      </w:r>
    </w:p>
    <w:p w:rsidR="007F09CB" w:rsidRPr="00F0565F" w:rsidRDefault="007F09CB" w:rsidP="007F09CB">
      <w:pPr>
        <w:rPr>
          <w:rFonts w:ascii="Arial" w:hAnsi="Arial" w:cs="Arial"/>
          <w:color w:val="17365D" w:themeColor="text2" w:themeShade="BF"/>
        </w:rPr>
      </w:pPr>
    </w:p>
    <w:p w:rsidR="00DB0DB3" w:rsidRPr="00F0565F" w:rsidRDefault="00DB0DB3" w:rsidP="00DB0DB3">
      <w:pPr>
        <w:rPr>
          <w:rFonts w:ascii="Arial" w:hAnsi="Arial" w:cs="Arial"/>
          <w:b/>
          <w:color w:val="17365D" w:themeColor="text2" w:themeShade="BF"/>
        </w:rPr>
      </w:pPr>
      <w:r w:rsidRPr="00F0565F">
        <w:rPr>
          <w:rFonts w:ascii="Arial" w:hAnsi="Arial" w:cs="Arial"/>
          <w:b/>
          <w:color w:val="17365D" w:themeColor="text2" w:themeShade="BF"/>
        </w:rPr>
        <w:t>Application Procedure</w:t>
      </w:r>
    </w:p>
    <w:p w:rsidR="00DB0DB3" w:rsidRPr="00F0565F" w:rsidRDefault="00836AB6" w:rsidP="00DB0DB3">
      <w:pPr>
        <w:rPr>
          <w:rFonts w:ascii="Arial" w:hAnsi="Arial" w:cs="Arial"/>
          <w:color w:val="17365D" w:themeColor="text2" w:themeShade="BF"/>
        </w:rPr>
      </w:pPr>
      <w:r w:rsidRPr="00F0565F">
        <w:rPr>
          <w:rFonts w:ascii="Arial" w:hAnsi="Arial" w:cs="Arial"/>
          <w:color w:val="17365D" w:themeColor="text2" w:themeShade="BF"/>
        </w:rPr>
        <w:t>Applications should be</w:t>
      </w:r>
      <w:r w:rsidR="00DB0DB3" w:rsidRPr="00F0565F">
        <w:rPr>
          <w:rFonts w:ascii="Arial" w:hAnsi="Arial" w:cs="Arial"/>
          <w:color w:val="17365D" w:themeColor="text2" w:themeShade="BF"/>
        </w:rPr>
        <w:t xml:space="preserve"> made directly to the Provost.  The application should take the form of a concise letter setting out the </w:t>
      </w:r>
      <w:r w:rsidR="007F09CB" w:rsidRPr="00F0565F">
        <w:rPr>
          <w:rFonts w:ascii="Arial" w:hAnsi="Arial" w:cs="Arial"/>
          <w:color w:val="17365D" w:themeColor="text2" w:themeShade="BF"/>
        </w:rPr>
        <w:t>applicant’s</w:t>
      </w:r>
      <w:r w:rsidR="00DB0DB3" w:rsidRPr="00F0565F">
        <w:rPr>
          <w:rFonts w:ascii="Arial" w:hAnsi="Arial" w:cs="Arial"/>
          <w:color w:val="17365D" w:themeColor="text2" w:themeShade="BF"/>
        </w:rPr>
        <w:t xml:space="preserve"> </w:t>
      </w:r>
      <w:r w:rsidRPr="00F0565F">
        <w:rPr>
          <w:rFonts w:ascii="Arial" w:hAnsi="Arial" w:cs="Arial"/>
          <w:color w:val="17365D" w:themeColor="text2" w:themeShade="BF"/>
        </w:rPr>
        <w:t>case</w:t>
      </w:r>
      <w:r w:rsidR="00DB0DB3" w:rsidRPr="00F0565F">
        <w:rPr>
          <w:rFonts w:ascii="Arial" w:hAnsi="Arial" w:cs="Arial"/>
          <w:color w:val="17365D" w:themeColor="text2" w:themeShade="BF"/>
        </w:rPr>
        <w:t xml:space="preserve"> </w:t>
      </w:r>
      <w:r w:rsidR="007F09CB" w:rsidRPr="00F0565F">
        <w:rPr>
          <w:rFonts w:ascii="Arial" w:hAnsi="Arial" w:cs="Arial"/>
          <w:color w:val="17365D" w:themeColor="text2" w:themeShade="BF"/>
        </w:rPr>
        <w:t xml:space="preserve">for award of the title </w:t>
      </w:r>
      <w:r w:rsidR="00DB0DB3" w:rsidRPr="00F0565F">
        <w:rPr>
          <w:rFonts w:ascii="Arial" w:hAnsi="Arial" w:cs="Arial"/>
          <w:color w:val="17365D" w:themeColor="text2" w:themeShade="BF"/>
        </w:rPr>
        <w:t xml:space="preserve">and </w:t>
      </w:r>
      <w:r w:rsidR="005E7DB2" w:rsidRPr="00F0565F">
        <w:rPr>
          <w:rFonts w:ascii="Arial" w:hAnsi="Arial" w:cs="Arial"/>
          <w:color w:val="17365D" w:themeColor="text2" w:themeShade="BF"/>
        </w:rPr>
        <w:t xml:space="preserve">their </w:t>
      </w:r>
      <w:r w:rsidR="00DB0DB3" w:rsidRPr="00F0565F">
        <w:rPr>
          <w:rFonts w:ascii="Arial" w:hAnsi="Arial" w:cs="Arial"/>
          <w:color w:val="17365D" w:themeColor="text2" w:themeShade="BF"/>
        </w:rPr>
        <w:t xml:space="preserve">plans for the next 5 years.  </w:t>
      </w:r>
      <w:r w:rsidR="007F09CB" w:rsidRPr="00F0565F">
        <w:rPr>
          <w:rFonts w:ascii="Arial" w:hAnsi="Arial" w:cs="Arial"/>
          <w:color w:val="17365D" w:themeColor="text2" w:themeShade="BF"/>
        </w:rPr>
        <w:t xml:space="preserve"> The Provost will decide each case on its merit and the compatibility </w:t>
      </w:r>
      <w:r w:rsidRPr="00F0565F">
        <w:rPr>
          <w:rFonts w:ascii="Arial" w:hAnsi="Arial" w:cs="Arial"/>
          <w:color w:val="17365D" w:themeColor="text2" w:themeShade="BF"/>
        </w:rPr>
        <w:t>of the planned activities with College Mission.</w:t>
      </w:r>
      <w:r w:rsidR="007F09CB" w:rsidRPr="00F0565F">
        <w:rPr>
          <w:rFonts w:ascii="Arial" w:hAnsi="Arial" w:cs="Arial"/>
          <w:color w:val="17365D" w:themeColor="text2" w:themeShade="BF"/>
        </w:rPr>
        <w:t xml:space="preserve">  The Provost’s decision is final. The Provost will bring forward nominations to the University Council and Board for approval.  </w:t>
      </w:r>
    </w:p>
    <w:p w:rsidR="007F09CB" w:rsidRPr="00F0565F" w:rsidRDefault="007F09CB" w:rsidP="00DB0DB3">
      <w:pPr>
        <w:rPr>
          <w:rFonts w:ascii="Arial" w:hAnsi="Arial" w:cs="Arial"/>
          <w:color w:val="17365D" w:themeColor="text2" w:themeShade="BF"/>
        </w:rPr>
      </w:pPr>
    </w:p>
    <w:p w:rsidR="00836AB6" w:rsidRPr="00F0565F" w:rsidRDefault="007F09CB" w:rsidP="00DB0DB3">
      <w:pPr>
        <w:rPr>
          <w:rFonts w:ascii="Arial" w:hAnsi="Arial" w:cs="Arial"/>
          <w:b/>
          <w:color w:val="17365D" w:themeColor="text2" w:themeShade="BF"/>
        </w:rPr>
      </w:pPr>
      <w:r w:rsidRPr="00F0565F">
        <w:rPr>
          <w:rFonts w:ascii="Arial" w:hAnsi="Arial" w:cs="Arial"/>
          <w:b/>
          <w:color w:val="17365D" w:themeColor="text2" w:themeShade="BF"/>
        </w:rPr>
        <w:t>Conditions</w:t>
      </w:r>
    </w:p>
    <w:p w:rsidR="00836AB6" w:rsidRPr="00F0565F" w:rsidRDefault="007F09CB" w:rsidP="00DB0DB3">
      <w:pPr>
        <w:rPr>
          <w:rFonts w:ascii="Arial" w:hAnsi="Arial" w:cs="Arial"/>
          <w:color w:val="17365D" w:themeColor="text2" w:themeShade="BF"/>
        </w:rPr>
      </w:pPr>
      <w:r w:rsidRPr="00F0565F">
        <w:rPr>
          <w:rFonts w:ascii="Arial" w:hAnsi="Arial" w:cs="Arial"/>
          <w:color w:val="17365D" w:themeColor="text2" w:themeShade="BF"/>
        </w:rPr>
        <w:t>Professors Emeriti will be formally acknowledged and recorded in the College Calendar under the School /Discipline from which they have retired.</w:t>
      </w:r>
    </w:p>
    <w:p w:rsidR="007F09CB" w:rsidRPr="00F0565F" w:rsidRDefault="007F09CB" w:rsidP="00DB0DB3">
      <w:pPr>
        <w:rPr>
          <w:rFonts w:ascii="Arial" w:hAnsi="Arial" w:cs="Arial"/>
          <w:color w:val="17365D" w:themeColor="text2" w:themeShade="BF"/>
        </w:rPr>
      </w:pPr>
    </w:p>
    <w:p w:rsidR="007F09CB" w:rsidRPr="00F0565F" w:rsidRDefault="007F09CB" w:rsidP="00DB0DB3">
      <w:pPr>
        <w:rPr>
          <w:rFonts w:ascii="Arial" w:hAnsi="Arial" w:cs="Arial"/>
          <w:color w:val="17365D" w:themeColor="text2" w:themeShade="BF"/>
        </w:rPr>
      </w:pPr>
      <w:r w:rsidRPr="00F0565F">
        <w:rPr>
          <w:rFonts w:ascii="Arial" w:hAnsi="Arial" w:cs="Arial"/>
          <w:color w:val="17365D" w:themeColor="text2" w:themeShade="BF"/>
        </w:rPr>
        <w:t>The appointment will ordinarily be for a period of 5 years. At the end of that time the individual may make a new case to have the title awarded based on future plans.</w:t>
      </w:r>
    </w:p>
    <w:p w:rsidR="007F09CB" w:rsidRPr="00F0565F" w:rsidRDefault="007F09CB" w:rsidP="00DB0DB3">
      <w:pPr>
        <w:rPr>
          <w:rFonts w:ascii="Arial" w:hAnsi="Arial" w:cs="Arial"/>
          <w:color w:val="17365D" w:themeColor="text2" w:themeShade="BF"/>
        </w:rPr>
      </w:pPr>
    </w:p>
    <w:p w:rsidR="007F09CB" w:rsidRPr="00F0565F" w:rsidRDefault="007F09CB" w:rsidP="00DB0DB3">
      <w:pPr>
        <w:rPr>
          <w:rFonts w:ascii="Arial" w:hAnsi="Arial" w:cs="Arial"/>
          <w:color w:val="17365D" w:themeColor="text2" w:themeShade="BF"/>
        </w:rPr>
      </w:pPr>
      <w:r w:rsidRPr="00F0565F">
        <w:rPr>
          <w:rFonts w:ascii="Arial" w:hAnsi="Arial" w:cs="Arial"/>
          <w:color w:val="17365D" w:themeColor="text2" w:themeShade="BF"/>
        </w:rPr>
        <w:t>Professors Emeriti will accrue no additional privileges.  The appointment is titular only and carries no implications for pay.  If a Professor Emeritus is to be “bought back” post-retirement then the College’s regulation</w:t>
      </w:r>
      <w:r w:rsidR="007020E9" w:rsidRPr="00F0565F">
        <w:rPr>
          <w:rFonts w:ascii="Arial" w:hAnsi="Arial" w:cs="Arial"/>
          <w:color w:val="17365D" w:themeColor="text2" w:themeShade="BF"/>
        </w:rPr>
        <w:t>s</w:t>
      </w:r>
      <w:r w:rsidRPr="00F0565F">
        <w:rPr>
          <w:rFonts w:ascii="Arial" w:hAnsi="Arial" w:cs="Arial"/>
          <w:color w:val="17365D" w:themeColor="text2" w:themeShade="BF"/>
        </w:rPr>
        <w:t xml:space="preserve"> in this regard, including the implications of Employment Control </w:t>
      </w:r>
      <w:proofErr w:type="gramStart"/>
      <w:r w:rsidR="007020E9" w:rsidRPr="00F0565F">
        <w:rPr>
          <w:rFonts w:ascii="Arial" w:hAnsi="Arial" w:cs="Arial"/>
          <w:color w:val="17365D" w:themeColor="text2" w:themeShade="BF"/>
        </w:rPr>
        <w:t>Framework,</w:t>
      </w:r>
      <w:proofErr w:type="gramEnd"/>
      <w:r w:rsidRPr="00F0565F">
        <w:rPr>
          <w:rFonts w:ascii="Arial" w:hAnsi="Arial" w:cs="Arial"/>
          <w:color w:val="17365D" w:themeColor="text2" w:themeShade="BF"/>
        </w:rPr>
        <w:t xml:space="preserve"> must be adhered to.</w:t>
      </w:r>
    </w:p>
    <w:p w:rsidR="007F09CB" w:rsidRPr="00F0565F" w:rsidRDefault="007F09CB" w:rsidP="00DB0DB3">
      <w:pPr>
        <w:rPr>
          <w:rFonts w:ascii="Arial" w:hAnsi="Arial" w:cs="Arial"/>
          <w:color w:val="17365D" w:themeColor="text2" w:themeShade="BF"/>
        </w:rPr>
      </w:pPr>
    </w:p>
    <w:p w:rsidR="00DB0DB3" w:rsidRPr="00F0565F" w:rsidRDefault="007F09CB" w:rsidP="00DB0DB3">
      <w:pPr>
        <w:rPr>
          <w:rFonts w:ascii="Arial" w:hAnsi="Arial" w:cs="Arial"/>
          <w:color w:val="17365D" w:themeColor="text2" w:themeShade="BF"/>
        </w:rPr>
      </w:pPr>
      <w:r w:rsidRPr="00F0565F">
        <w:rPr>
          <w:rFonts w:ascii="Arial" w:hAnsi="Arial" w:cs="Arial"/>
          <w:color w:val="17365D" w:themeColor="text2" w:themeShade="BF"/>
        </w:rPr>
        <w:t>The statutory title will be Professor Emeritus. The feminine form will be facilitated in line with international practices base</w:t>
      </w:r>
      <w:r w:rsidR="007020E9" w:rsidRPr="00F0565F">
        <w:rPr>
          <w:rFonts w:ascii="Arial" w:hAnsi="Arial" w:cs="Arial"/>
          <w:color w:val="17365D" w:themeColor="text2" w:themeShade="BF"/>
        </w:rPr>
        <w:t>d</w:t>
      </w:r>
      <w:r w:rsidRPr="00F0565F">
        <w:rPr>
          <w:rFonts w:ascii="Arial" w:hAnsi="Arial" w:cs="Arial"/>
          <w:color w:val="17365D" w:themeColor="text2" w:themeShade="BF"/>
        </w:rPr>
        <w:t xml:space="preserve"> on the </w:t>
      </w:r>
      <w:r w:rsidR="004A26C9" w:rsidRPr="00F0565F">
        <w:rPr>
          <w:rFonts w:ascii="Arial" w:hAnsi="Arial" w:cs="Arial"/>
          <w:color w:val="17365D" w:themeColor="text2" w:themeShade="BF"/>
        </w:rPr>
        <w:t>individual’s</w:t>
      </w:r>
      <w:r w:rsidRPr="00F0565F">
        <w:rPr>
          <w:rFonts w:ascii="Arial" w:hAnsi="Arial" w:cs="Arial"/>
          <w:color w:val="17365D" w:themeColor="text2" w:themeShade="BF"/>
        </w:rPr>
        <w:t xml:space="preserve"> preference.</w:t>
      </w:r>
    </w:p>
    <w:sectPr w:rsidR="00DB0DB3" w:rsidRPr="00F0565F" w:rsidSect="00F0565F">
      <w:pgSz w:w="11906" w:h="16838"/>
      <w:pgMar w:top="851"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11352" w:rsidRDefault="00211352" w:rsidP="00DB0DB3">
      <w:pPr>
        <w:spacing w:line="240" w:lineRule="auto"/>
      </w:pPr>
      <w:r>
        <w:separator/>
      </w:r>
    </w:p>
  </w:endnote>
  <w:endnote w:type="continuationSeparator" w:id="0">
    <w:p w:rsidR="00211352" w:rsidRDefault="00211352" w:rsidP="00DB0DB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11352" w:rsidRDefault="00211352" w:rsidP="00DB0DB3">
      <w:pPr>
        <w:spacing w:line="240" w:lineRule="auto"/>
      </w:pPr>
      <w:r>
        <w:separator/>
      </w:r>
    </w:p>
  </w:footnote>
  <w:footnote w:type="continuationSeparator" w:id="0">
    <w:p w:rsidR="00211352" w:rsidRDefault="00211352" w:rsidP="00DB0DB3">
      <w:pPr>
        <w:spacing w:line="240" w:lineRule="auto"/>
      </w:pPr>
      <w:r>
        <w:continuationSeparator/>
      </w:r>
    </w:p>
  </w:footnote>
  <w:footnote w:id="1">
    <w:p w:rsidR="00DB0DB3" w:rsidRDefault="00DB0DB3">
      <w:pPr>
        <w:pStyle w:val="FootnoteText"/>
      </w:pPr>
      <w:r>
        <w:rPr>
          <w:rStyle w:val="FootnoteReference"/>
        </w:rPr>
        <w:footnoteRef/>
      </w:r>
      <w:r>
        <w:t xml:space="preserve"> International Titles as approved by Board June 2011</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85926C8"/>
    <w:multiLevelType w:val="hybridMultilevel"/>
    <w:tmpl w:val="1F7C54F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nsid w:val="794F251B"/>
    <w:multiLevelType w:val="hybridMultilevel"/>
    <w:tmpl w:val="58D6962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0DB3"/>
    <w:rsid w:val="001A1613"/>
    <w:rsid w:val="001B659C"/>
    <w:rsid w:val="0021059F"/>
    <w:rsid w:val="00211352"/>
    <w:rsid w:val="002176E2"/>
    <w:rsid w:val="0022740B"/>
    <w:rsid w:val="00230AC5"/>
    <w:rsid w:val="002451C2"/>
    <w:rsid w:val="002864AA"/>
    <w:rsid w:val="00290B87"/>
    <w:rsid w:val="00291A21"/>
    <w:rsid w:val="003554F7"/>
    <w:rsid w:val="00372444"/>
    <w:rsid w:val="003E1EC1"/>
    <w:rsid w:val="003F0829"/>
    <w:rsid w:val="003F32E7"/>
    <w:rsid w:val="004158C0"/>
    <w:rsid w:val="0048461F"/>
    <w:rsid w:val="004A26C9"/>
    <w:rsid w:val="004E548A"/>
    <w:rsid w:val="004E72D7"/>
    <w:rsid w:val="004F41A0"/>
    <w:rsid w:val="00513F67"/>
    <w:rsid w:val="005741C6"/>
    <w:rsid w:val="005E7DB2"/>
    <w:rsid w:val="00613605"/>
    <w:rsid w:val="00654034"/>
    <w:rsid w:val="00685B62"/>
    <w:rsid w:val="007020E9"/>
    <w:rsid w:val="007F09CB"/>
    <w:rsid w:val="00836AB6"/>
    <w:rsid w:val="00836D94"/>
    <w:rsid w:val="0086040B"/>
    <w:rsid w:val="008E2D35"/>
    <w:rsid w:val="009260B8"/>
    <w:rsid w:val="00974EA6"/>
    <w:rsid w:val="009C1B4F"/>
    <w:rsid w:val="009E3FCE"/>
    <w:rsid w:val="00A7025A"/>
    <w:rsid w:val="00B21FE7"/>
    <w:rsid w:val="00B55295"/>
    <w:rsid w:val="00B93A66"/>
    <w:rsid w:val="00C94EFA"/>
    <w:rsid w:val="00CA26E1"/>
    <w:rsid w:val="00D821D0"/>
    <w:rsid w:val="00DB0DB3"/>
    <w:rsid w:val="00E22ED8"/>
    <w:rsid w:val="00F0565F"/>
    <w:rsid w:val="00F44CEF"/>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E"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51C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DB0DB3"/>
    <w:pPr>
      <w:spacing w:line="240" w:lineRule="auto"/>
    </w:pPr>
    <w:rPr>
      <w:sz w:val="20"/>
      <w:szCs w:val="20"/>
    </w:rPr>
  </w:style>
  <w:style w:type="character" w:customStyle="1" w:styleId="FootnoteTextChar">
    <w:name w:val="Footnote Text Char"/>
    <w:basedOn w:val="DefaultParagraphFont"/>
    <w:link w:val="FootnoteText"/>
    <w:uiPriority w:val="99"/>
    <w:semiHidden/>
    <w:rsid w:val="00DB0DB3"/>
    <w:rPr>
      <w:sz w:val="20"/>
      <w:szCs w:val="20"/>
    </w:rPr>
  </w:style>
  <w:style w:type="character" w:styleId="FootnoteReference">
    <w:name w:val="footnote reference"/>
    <w:basedOn w:val="DefaultParagraphFont"/>
    <w:uiPriority w:val="99"/>
    <w:semiHidden/>
    <w:unhideWhenUsed/>
    <w:rsid w:val="00DB0DB3"/>
    <w:rPr>
      <w:vertAlign w:val="superscript"/>
    </w:rPr>
  </w:style>
  <w:style w:type="paragraph" w:styleId="ListParagraph">
    <w:name w:val="List Paragraph"/>
    <w:basedOn w:val="Normal"/>
    <w:uiPriority w:val="34"/>
    <w:qFormat/>
    <w:rsid w:val="00836AB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E"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51C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DB0DB3"/>
    <w:pPr>
      <w:spacing w:line="240" w:lineRule="auto"/>
    </w:pPr>
    <w:rPr>
      <w:sz w:val="20"/>
      <w:szCs w:val="20"/>
    </w:rPr>
  </w:style>
  <w:style w:type="character" w:customStyle="1" w:styleId="FootnoteTextChar">
    <w:name w:val="Footnote Text Char"/>
    <w:basedOn w:val="DefaultParagraphFont"/>
    <w:link w:val="FootnoteText"/>
    <w:uiPriority w:val="99"/>
    <w:semiHidden/>
    <w:rsid w:val="00DB0DB3"/>
    <w:rPr>
      <w:sz w:val="20"/>
      <w:szCs w:val="20"/>
    </w:rPr>
  </w:style>
  <w:style w:type="character" w:styleId="FootnoteReference">
    <w:name w:val="footnote reference"/>
    <w:basedOn w:val="DefaultParagraphFont"/>
    <w:uiPriority w:val="99"/>
    <w:semiHidden/>
    <w:unhideWhenUsed/>
    <w:rsid w:val="00DB0DB3"/>
    <w:rPr>
      <w:vertAlign w:val="superscript"/>
    </w:rPr>
  </w:style>
  <w:style w:type="paragraph" w:styleId="ListParagraph">
    <w:name w:val="List Paragraph"/>
    <w:basedOn w:val="Normal"/>
    <w:uiPriority w:val="34"/>
    <w:qFormat/>
    <w:rsid w:val="00836AB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0D169095-30B1-4494-ACCC-91BDED1A8E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366</Words>
  <Characters>2092</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Trinity College Dublin</Company>
  <LinksUpToDate>false</LinksUpToDate>
  <CharactersWithSpaces>2454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Lorraine Shiels</dc:creator>
  <cp:keywords/>
  <dc:description/>
  <cp:lastModifiedBy>Donal Moore</cp:lastModifiedBy>
  <cp:revision>2</cp:revision>
  <dcterms:created xsi:type="dcterms:W3CDTF">2013-09-06T11:33:00Z</dcterms:created>
  <dcterms:modified xsi:type="dcterms:W3CDTF">2013-09-06T11:33:00Z</dcterms:modified>
</cp:coreProperties>
</file>